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Temeljem članka 57. Statuta Dječjeg vrtića Sisak Novi, Zakona o fiskalnoj odgovornosti (Narodne novine 111/18, 83/23) i Uredbe o sastavljanju i predaji izjave o fiskalnoj odgovornosti i izvještaja o primjeni fiskalnih pravila (Narodne novine 95/19) ravnateljica Sandra Kramarić dana 18. srpnja 2025. godine donosi: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PROCEDURU O NAPLATI PRIHODA I PROVOĐENJU MJERA ZA NAPLATU DOSPJELIH, NENAPLAĆENIH POTRAŽIVANJA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Članak 1.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Ovim aktom utvrđuje se procedura naplate prihoda i provođenje mjera za naplatu dospjelih nenaplaćenih potraživanja u Dječjem vrtiću Sisak Novi (u daljnjem tekstu Vrtić).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Članak 2.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bCs w:val="false"/>
        </w:rPr>
        <w:t>Korisnici usluga obavezni su sudjelovati u cijeni programa Vrtića koje koristi njihovo dijete sukladno odluci osnivača kojom je regulirano sudjelovanje roditelja u cijeni programa dječjih vrtića Grada Siska u okolnostima kada je usluga za korisnike prema odluci osnivača naplatna.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bCs w:val="false"/>
        </w:rPr>
        <w:t xml:space="preserve">U okolnostima kada je cijena usluga Vrtića za korisnike naplatna prema odluci osnivača primjenjuju se odredbe o obračunu cijena usluga, umanjenju cijena usluga, pravu na oslobođenje od plaćanja cijene usluga, mjerama naplate dospjelih potraživanja, mjerama prisilne naplate u skladu s ovom Procedurom.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Članak 3.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Za utvrđivanje visine prihoda po članu kućanstva vjerodostojan dokument je potvrda porezne uprave o dohotku za prvih šest mjeseci tekuće godine za sve zaposlene članove kućanstva te visini naknade isplaćene za vrijeme bolovanja na teret HZZO-a, odnosno za vlasnike/suvlasnike trgovačkog društva, obrte, samostalne radnje, osnivače/suosnivače poduzeća, samostalne poljoprivrednike te sve koji ostvaruju prihod od samostalne djelatnosti vjerodostojan dokument je potvrda Porezne uprave o ostvarenom prihodu za proteklu godinu. </w:t>
      </w:r>
    </w:p>
    <w:p>
      <w:pPr>
        <w:pStyle w:val="Normal"/>
        <w:bidi w:val="0"/>
        <w:jc w:val="both"/>
        <w:rPr/>
      </w:pPr>
      <w:r>
        <w:rPr/>
        <w:t>Za korisnike usluga čiji jedan ili oba roditelja rade u inozemstvu iznos sudjeluju u cijeni programa vrtića u najvećem iznosu.</w:t>
      </w:r>
    </w:p>
    <w:p>
      <w:pPr>
        <w:pStyle w:val="Normal"/>
        <w:bidi w:val="0"/>
        <w:jc w:val="both"/>
        <w:rPr/>
      </w:pPr>
      <w:r>
        <w:rPr/>
        <w:t>Za korisnike usluga koji ne dostave tražene dokumente u roku, sudjeluju u cijeni programa vrtića u najvećem iznosu.</w:t>
      </w:r>
    </w:p>
    <w:p>
      <w:pPr>
        <w:pStyle w:val="Normal"/>
        <w:bidi w:val="0"/>
        <w:jc w:val="both"/>
        <w:rPr/>
      </w:pPr>
      <w:r>
        <w:rPr/>
        <w:t>U izvanrednim slučajevima smanjenja prihoda u kućanstvu ili povećanju broja članova bez prihoda moguć je reobračun cijene na temelju novih potvrda i dokaza.</w:t>
      </w:r>
    </w:p>
    <w:p>
      <w:pPr>
        <w:pStyle w:val="Normal"/>
        <w:bidi w:val="0"/>
        <w:jc w:val="both"/>
        <w:rPr/>
      </w:pPr>
      <w:r>
        <w:rPr/>
        <w:t xml:space="preserve">Sudjelovanje korisnika u cijeni programa vrtića prestaje danom ispisa djeteta iz vrtića, što se regulira potpisom ispisnice.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Članak 4.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/>
      </w:pPr>
      <w:r>
        <w:rPr/>
        <w:t>Oslobođeni su od obveza sudjelovanja u cijeni programa dječjeg vrtića su djeca invalida Domovinskog rata s utvrđenim stupnjem invaliditeta od 50-100 % ukoliko su primanja po članu kućanstva niža od 309,00 eura po članu kućanstva.</w:t>
      </w:r>
    </w:p>
    <w:p>
      <w:pPr>
        <w:pStyle w:val="Normal"/>
        <w:bidi w:val="0"/>
        <w:jc w:val="both"/>
        <w:rPr/>
      </w:pPr>
      <w:r>
        <w:rPr/>
        <w:t>Oslobođeni od obveze sudjelovanja u cijeni programa dječjeg vrtića su korisnici koji temeljem nadležnih ustanova ostvaruju pravo na stalnu pomoć i minimalnu zajamčenu naknadu (rješenje Centra za socijalnu skrb = Hrvatski zavod za socijalni rad), djeca pod skrbništvom (rješenje Centra za socijalnu skrb = Hrvatski zavod za socijalni rad) i djeca s teškoćama (rješenje Centra za socijalnu skrb, HZZO, HZMO i dr.).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Članak 5.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Ukoliko korisnici usluga koriste uslugu programa dječjih vrtića za dvoje ili više djece, za drugo dijete sudjeluju u cijeni programa sa 75 %, a za svako slijedeće dijete participacija se umanjuju za 25 %.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Članak 6.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/>
      </w:pPr>
      <w:r>
        <w:rPr/>
        <w:t>Ukoliko dijete nije boravilo u vrtiću više od 15 dana u kontinuitetu zbog korištenja godišnjeg odmora, korisnik plaća 50 % od utvrđene cijene. Ova se povlastica koristi jedan mjesec u godini po izboru korisnika.</w:t>
      </w:r>
    </w:p>
    <w:p>
      <w:pPr>
        <w:pStyle w:val="Normal"/>
        <w:bidi w:val="0"/>
        <w:jc w:val="both"/>
        <w:rPr/>
      </w:pPr>
      <w:r>
        <w:rPr/>
        <w:t>Za mjesec srpanj ili kolovoz u kojem dijete nije boravilo u vrtiću više od 15 dana u kontinuitetu korisnik plaća 50 % od utvrđene cijene vrtića.</w:t>
      </w:r>
    </w:p>
    <w:p>
      <w:pPr>
        <w:pStyle w:val="Normal"/>
        <w:bidi w:val="0"/>
        <w:jc w:val="both"/>
        <w:rPr/>
      </w:pPr>
      <w:r>
        <w:rPr/>
        <w:t>Kada dijete zbog bolesti (dokazuje se liječničkom potvrdom) izostane iz vrtića više od 15 dana u kontinuitetu, participacija se umanjuje za 50 %.</w:t>
      </w:r>
    </w:p>
    <w:p>
      <w:pPr>
        <w:pStyle w:val="Normal"/>
        <w:bidi w:val="0"/>
        <w:jc w:val="both"/>
        <w:rPr/>
      </w:pPr>
      <w:r>
        <w:rPr/>
        <w:t>U izvanrednim situacijama izazvanim različitim nepredviđenim čimbenicima, zbog kojih dijete iz vrtića izostane duže od 15 dana ili neki duži period iz vrtića ravnateljica vrtića može donijeti odluku o smanjenju cijene vrtića od 50 % do 100 %.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Članak 7.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/>
      </w:pPr>
      <w:r>
        <w:rPr/>
        <w:t>Procedura naplate dospjelih nenaplaćenih potraživanja vrši se po slijedećoj proceduri.</w:t>
      </w:r>
    </w:p>
    <w:p>
      <w:pPr>
        <w:pStyle w:val="Normal"/>
        <w:bidi w:val="0"/>
        <w:jc w:val="both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0"/>
        <w:gridCol w:w="3005"/>
        <w:gridCol w:w="1595"/>
        <w:gridCol w:w="1410"/>
        <w:gridCol w:w="2778"/>
      </w:tblGrid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REDNI</w:t>
            </w:r>
          </w:p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IZVRŠENJE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POPRATNI</w:t>
            </w:r>
          </w:p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DOKUMENTI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Prikupljanje dokumentacije potrebne za obračun i izdavanje izlaznih računa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Početak nove pedagoške godine </w:t>
            </w:r>
            <w:r>
              <w:rPr>
                <w:sz w:val="20"/>
                <w:szCs w:val="20"/>
              </w:rPr>
              <w:t>(novi korisnici)</w:t>
            </w:r>
            <w:r>
              <w:rPr>
                <w:sz w:val="20"/>
                <w:szCs w:val="20"/>
              </w:rPr>
              <w:t>, tijekom godine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Rodni list djeteta, potvrde o prebivalištu/boravištu svih članova kućanstva, potvrda o zaposlenju svih zaposlenih ili umirovljenih članova kućanstva, izjava o broju članova kućanstva, dokumentacija kojom se potvrđuje pravo na oslobođenja od plaćanja (rješenja CZSS, HZZO, HZMO...), potvrde o prosjeku primanja za sve članove kućanstva koji ostvaruju prihode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Unos podataka korisnika u sustav i zaduženje korisnika na temelju dostavljene dokumentacije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Početak nove pedagoške godine, tijekom godine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zaduženja, izdavanje e-računa (uplatnica)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Jednom mjesečno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E-račun, uplatnica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Kontrola potpunosti i točnosti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Kontinuirano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98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Knjiženje zaduženja i uplata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Dnevno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Izvodi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Usklađivanje potraživanja 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Mjesečno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Glavna knjiga i analitika kupaca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Praćenje naplate prihoda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Kontinuirano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Pregled otvorenih stavaka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Kontinuirano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Kartice kupca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Izdavanje opomena o dospjelom dugu i dostava korisniku usluga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Jednom mjesečno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Opomena, kartice kupca</w:t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0"/>
        <w:gridCol w:w="3005"/>
        <w:gridCol w:w="1595"/>
        <w:gridCol w:w="1410"/>
        <w:gridCol w:w="2778"/>
      </w:tblGrid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REDNI</w:t>
            </w:r>
          </w:p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IZVRŠENJE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POPRATNI</w:t>
            </w:r>
          </w:p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DOKUMENTI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Ukoliko obveze po opomeni nisu podmirene slijedi otkaz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Ugovora o pružanju usluga ranog i predškolskog odgoja i obrazovanja, dostava odluke o otkazu Ugovora</w:t>
            </w:r>
          </w:p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Ravnateljica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Kontinuirano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Odluka ravnateljice o otkazu Ugovora o pružanju usluga ranog i predškolskog odgoja i obrazovanja, obavijest korisniku o otkazu istog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Ukoliko i nakon otkaza Ugovora o pružanju usluga ranog i predškolskog odgoja i obrazovanja potraživanje nije plaćeno slijedi izdavanje opomene pred ovrhu i dostava opomene korisniku preporučenom pošiljkom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Ravnateljica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Kontinuirano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Kontrola plaćanja po opomeni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dana od zaprimanja opomene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Opomena, dokaz o isporučenoj pošiljci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Ukoliko obaveze po opomeni nisu podmirene priprema se dokumentacija za ovršni postupak 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Prijedlog za ovrhu na temelju vjerodostojne isprave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Dokumentacija za ovrhu šalje se elektronskim  putem nadležnom sudu (e-ovrhe) koji zatim ovrhu prosljeđuje odabranom javnom bilježniku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Ravnateljica</w:t>
            </w:r>
          </w:p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Nadležni sud</w:t>
            </w:r>
          </w:p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Javni bilježnik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Zakonski rok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Prijedlog za ovrhu na temelju vjerodostojne isprave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Prijedlog za ovrhu dostavlja se dužniku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Javni bilježnik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Zakonski rok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Prijedlog za ovrhu na temelju vjerodostojne isprave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Praćenje naplate utuženih potraživanja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Kontinuirano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Izvod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Dokumentacija se arhivira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Nakon završenog postupka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Članak 8.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U slučaju da dužnik po primljenoj opomeni osobno podnese zahtjev o obročnoj otplati duga, ravnatelj s dužnikom može sklopiti Sporazum o obročnoj otplati duga. Obročna otplata duga može se sklopiti na najduže tri jednaka mjesečna obroka.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Članak 9.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Potraživanja se mogu djelomično ili u potpunosti otpisati na temelju sljedećih kriterija i uvjeta: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kada je utvrđeno potraživanje iznosi 10 eura ili manje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kada se utvrdi da su potraživanja nenaplativa (Odluka nadležnih tijela, zastara)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kada se utvrdi da potraživanje nemaju valjanju pravnu osnovu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u slučaju izvanrednih socijalno ekonomskih okolnosti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temeljem prijedloga/zaključka odvjetničkog društva, javnog bilježnika ili nadležnog suda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u slučaju kada vrtić ne raspolaže ili ne može doći do podataka bitnih za pokretanje utuženja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Ako je iznos duga manji od 1.400,00 eura odluku o otpisu donosi ravnateljica Vrtića.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Ukoliko je iznos duga veći od 1.400,00 eura odluku o otpisu na prijedlog ravnateljice donosi Upravno vijeće Vrtića. </w:t>
      </w:r>
    </w:p>
    <w:p>
      <w:pPr>
        <w:pStyle w:val="Normal"/>
        <w:jc w:val="both"/>
        <w:rPr/>
      </w:pPr>
      <w:r>
        <w:rPr/>
        <w:t xml:space="preserve">Potraživanja koja su manja od 2 eura neće se evidentirati. </w:t>
      </w:r>
    </w:p>
    <w:p>
      <w:pPr>
        <w:pStyle w:val="Normal"/>
        <w:jc w:val="both"/>
        <w:rPr/>
      </w:pPr>
      <w:r>
        <w:rPr/>
        <w:t xml:space="preserve">Na zahtjev korisnika usluga, Vrtić će izvršiti povrat pretplate. Vrtić neće vraćati pretplate u iznosu manjem od 2 eura, te će ih evidentirati kao ostali prihodi Vrtića.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Članak 10.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Voditelj računovodstva i računovođa dužni su redoviti pratiti stanje i izvještavati ravnateljicu koja će poduzimati mjere naplate u skladu s Zakonom.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Članak 11.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Ova procedura stupa na snagu danom donošenja. Stupanjem na snagu ove Procedure prestaje važiti Procedura od 30. listopada 2019. godine, KLASA:</w:t>
      </w:r>
      <w:r>
        <w:rPr/>
        <w:t xml:space="preserve"> 001-01/19-01/1, URBROJ: 2176-05-19-1-04.</w:t>
      </w:r>
    </w:p>
    <w:p>
      <w:pPr>
        <w:pStyle w:val="Normal"/>
        <w:jc w:val="both"/>
        <w:rPr/>
      </w:pPr>
      <w:r>
        <w:rPr/>
        <w:t xml:space="preserve">Ova procedura objavit će se na web stranicama Vrtića.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Sisak, 18. srpnja 2025. godine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KLASA: 400-01/25-10/1</w:t>
      </w:r>
    </w:p>
    <w:p>
      <w:pPr>
        <w:pStyle w:val="Normal"/>
        <w:bidi w:val="0"/>
        <w:jc w:val="both"/>
        <w:rPr/>
      </w:pPr>
      <w:r>
        <w:rPr/>
        <w:t>URBROJ: 2176-66-03-25-1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right"/>
        <w:rPr/>
      </w:pPr>
      <w:r>
        <w:rPr/>
        <w:t>RAVNATELJICA:</w:t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  <w:t>Sandra Kramarić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LibreOffice/24.8.3.2$Windows_X86_64 LibreOffice_project/48a6bac9e7e268aeb4c3483fcf825c94556d9f92</Application>
  <AppVersion>15.0000</AppVersion>
  <Pages>4</Pages>
  <Words>1190</Words>
  <Characters>7230</Characters>
  <CharactersWithSpaces>8283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2025-08-09T10:55:45Z</dcterms:created>
  <dc:creator/>
  <dc:description/>
  <dc:language>hr-HR</dc:language>
  <cp:lastModifiedBy/>
  <dcterms:modified xsi:type="dcterms:W3CDTF">2025-08-09T14:38:31Z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